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4D30FC">
        <w:rPr>
          <w:rFonts w:ascii="Century Gothic" w:hAnsi="Century Gothic"/>
          <w:lang w:val="es-ES"/>
        </w:rPr>
        <w:t>Lo que indica.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4418C3">
        <w:rPr>
          <w:rFonts w:ascii="Century Gothic" w:hAnsi="Century Gothic"/>
          <w:lang w:val="es-ES"/>
        </w:rPr>
        <w:t>2</w:t>
      </w:r>
      <w:r w:rsidR="004D30FC">
        <w:rPr>
          <w:rFonts w:ascii="Century Gothic" w:hAnsi="Century Gothic"/>
          <w:lang w:val="es-ES"/>
        </w:rPr>
        <w:t>6</w:t>
      </w:r>
      <w:r>
        <w:rPr>
          <w:rFonts w:ascii="Century Gothic" w:hAnsi="Century Gothic"/>
          <w:lang w:val="es-ES"/>
        </w:rPr>
        <w:t xml:space="preserve"> de </w:t>
      </w:r>
      <w:r w:rsidR="004D30FC">
        <w:rPr>
          <w:rFonts w:ascii="Century Gothic" w:hAnsi="Century Gothic"/>
          <w:lang w:val="es-ES"/>
        </w:rPr>
        <w:t>febrero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</w:t>
      </w:r>
      <w:r w:rsidR="004D30FC">
        <w:rPr>
          <w:rFonts w:ascii="Century Gothic" w:hAnsi="Century Gothic"/>
          <w:lang w:val="es-ES"/>
        </w:rPr>
        <w:t>3</w:t>
      </w:r>
      <w:r>
        <w:rPr>
          <w:rFonts w:ascii="Century Gothic" w:hAnsi="Century Gothic"/>
          <w:lang w:val="es-ES"/>
        </w:rPr>
        <w:t>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Pr="004D30FC" w:rsidRDefault="004D30FC" w:rsidP="00E5762F">
      <w:pPr>
        <w:rPr>
          <w:rFonts w:ascii="Century Gothic" w:hAnsi="Century Gothic"/>
          <w:b/>
          <w:lang w:val="en-US"/>
        </w:rPr>
      </w:pPr>
      <w:r w:rsidRPr="004D30FC">
        <w:rPr>
          <w:rFonts w:ascii="Century Gothic" w:hAnsi="Century Gothic"/>
          <w:b/>
          <w:lang w:val="en-US"/>
        </w:rPr>
        <w:t xml:space="preserve">Francisco </w:t>
      </w:r>
      <w:proofErr w:type="spellStart"/>
      <w:r w:rsidRPr="004D30FC">
        <w:rPr>
          <w:rFonts w:ascii="Century Gothic" w:hAnsi="Century Gothic"/>
          <w:b/>
          <w:lang w:val="en-US"/>
        </w:rPr>
        <w:t>Sprenger</w:t>
      </w:r>
      <w:proofErr w:type="spellEnd"/>
      <w:r w:rsidRPr="004D30FC">
        <w:rPr>
          <w:rFonts w:ascii="Century Gothic" w:hAnsi="Century Gothic"/>
          <w:b/>
          <w:lang w:val="en-US"/>
        </w:rPr>
        <w:t xml:space="preserve"> A.</w:t>
      </w:r>
    </w:p>
    <w:p w:rsidR="00797E53" w:rsidRPr="00EE7C0F" w:rsidRDefault="004D30FC" w:rsidP="00E5762F">
      <w:pPr>
        <w:rPr>
          <w:rFonts w:ascii="Century Gothic" w:hAnsi="Century Gothic"/>
          <w:b/>
        </w:rPr>
      </w:pPr>
      <w:r w:rsidRPr="00EE7C0F">
        <w:rPr>
          <w:rFonts w:ascii="Century Gothic" w:hAnsi="Century Gothic"/>
          <w:b/>
        </w:rPr>
        <w:t>Sub Gerente</w:t>
      </w:r>
    </w:p>
    <w:p w:rsidR="004418C3" w:rsidRDefault="004D30FC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Búsqueda y Adquisición de sitios</w:t>
      </w:r>
    </w:p>
    <w:p w:rsidR="004D30FC" w:rsidRDefault="004D30FC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ENTEL PCS Telecomunicaciones S.A.</w:t>
      </w:r>
    </w:p>
    <w:p w:rsidR="004D30FC" w:rsidRDefault="000F537D" w:rsidP="00E5762F">
      <w:pPr>
        <w:rPr>
          <w:rFonts w:ascii="Century Gothic" w:hAnsi="Century Gothic"/>
          <w:b/>
          <w:lang w:val="es-ES"/>
        </w:rPr>
      </w:pPr>
      <w:hyperlink r:id="rId7" w:history="1">
        <w:r w:rsidR="004D30FC" w:rsidRPr="0003688B">
          <w:rPr>
            <w:rStyle w:val="Hipervnculo"/>
            <w:rFonts w:ascii="Century Gothic" w:hAnsi="Century Gothic"/>
            <w:b/>
            <w:lang w:val="es-ES"/>
          </w:rPr>
          <w:t>fsprenger@entel.cl</w:t>
        </w:r>
      </w:hyperlink>
    </w:p>
    <w:p w:rsidR="004D30FC" w:rsidRDefault="000F537D" w:rsidP="00E5762F">
      <w:pPr>
        <w:rPr>
          <w:rFonts w:ascii="Century Gothic" w:hAnsi="Century Gothic"/>
          <w:b/>
          <w:lang w:val="es-ES"/>
        </w:rPr>
      </w:pPr>
      <w:hyperlink r:id="rId8" w:history="1">
        <w:r w:rsidR="004D30FC" w:rsidRPr="0003688B">
          <w:rPr>
            <w:rStyle w:val="Hipervnculo"/>
            <w:rFonts w:ascii="Century Gothic" w:hAnsi="Century Gothic"/>
            <w:b/>
            <w:lang w:val="es-ES"/>
          </w:rPr>
          <w:t>fcisneros@entel.cl</w:t>
        </w:r>
      </w:hyperlink>
      <w:r w:rsidR="004D30FC">
        <w:rPr>
          <w:rFonts w:ascii="Century Gothic" w:hAnsi="Century Gothic"/>
          <w:b/>
          <w:lang w:val="es-ES"/>
        </w:rPr>
        <w:t xml:space="preserve"> </w:t>
      </w:r>
    </w:p>
    <w:p w:rsidR="00E5762F" w:rsidRPr="004D30FC" w:rsidRDefault="00E5762F" w:rsidP="00E5762F">
      <w:pPr>
        <w:rPr>
          <w:rFonts w:ascii="Century Gothic" w:hAnsi="Century Gothic"/>
          <w:b/>
          <w:u w:val="single"/>
          <w:lang w:val="es-ES"/>
        </w:rPr>
      </w:pPr>
      <w:r w:rsidRPr="004D30FC">
        <w:rPr>
          <w:rFonts w:ascii="Century Gothic" w:hAnsi="Century Gothic"/>
          <w:b/>
          <w:u w:val="single"/>
          <w:lang w:val="es-ES"/>
        </w:rPr>
        <w:t>Presente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Junto con saludarle cordialmente</w:t>
      </w:r>
      <w:r w:rsidR="004418C3">
        <w:rPr>
          <w:rFonts w:ascii="Century Gothic" w:hAnsi="Century Gothic"/>
          <w:lang w:val="es-ES"/>
        </w:rPr>
        <w:t>, vengo en atender su solicitud</w:t>
      </w:r>
      <w:r>
        <w:rPr>
          <w:rFonts w:ascii="Century Gothic" w:hAnsi="Century Gothic"/>
          <w:lang w:val="es-ES"/>
        </w:rPr>
        <w:t>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D61A30" w:rsidRDefault="00D61A30" w:rsidP="00D61A30">
      <w:pPr>
        <w:rPr>
          <w:rFonts w:ascii="Century Gothic" w:hAnsi="Century Gothic"/>
          <w:lang w:val="es-ES"/>
        </w:rPr>
      </w:pPr>
    </w:p>
    <w:p w:rsidR="00866F09" w:rsidRDefault="00D61A30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866F09">
        <w:rPr>
          <w:rFonts w:ascii="Century Gothic" w:hAnsi="Century Gothic"/>
          <w:lang w:val="es-ES"/>
        </w:rPr>
        <w:t>La Ordenanza Local vigente a la fecha no contempla condiciones especiales en ninguna de sus zonas urbanas para la instalación de torres soportantes de antenas.</w:t>
      </w:r>
    </w:p>
    <w:p w:rsidR="00EE7C0F" w:rsidRDefault="00EE7C0F" w:rsidP="00D61A30">
      <w:pPr>
        <w:rPr>
          <w:rFonts w:ascii="Century Gothic" w:hAnsi="Century Gothic"/>
          <w:lang w:val="es-ES"/>
        </w:rPr>
      </w:pPr>
    </w:p>
    <w:p w:rsidR="0042671A" w:rsidRDefault="0042296E" w:rsidP="00D61A3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866F09">
        <w:rPr>
          <w:rFonts w:ascii="Century Gothic" w:hAnsi="Century Gothic"/>
          <w:lang w:val="es-ES"/>
        </w:rPr>
        <w:t>El Plan Regulador Comunal que está en proceso de aprobación, igualmente no contempla condiciones especiales en sus zonas urbanas para la instalación de torres soportantes de antenas</w:t>
      </w:r>
      <w:r w:rsidR="00EE7C0F">
        <w:rPr>
          <w:rFonts w:ascii="Century Gothic" w:hAnsi="Century Gothic"/>
          <w:lang w:val="es-ES"/>
        </w:rPr>
        <w:t>, c</w:t>
      </w:r>
      <w:r w:rsidR="00D63B57">
        <w:rPr>
          <w:rFonts w:ascii="Century Gothic" w:hAnsi="Century Gothic"/>
          <w:lang w:val="es-ES"/>
        </w:rPr>
        <w:t xml:space="preserve">abe mencionar que </w:t>
      </w:r>
      <w:r w:rsidR="00EE7C0F">
        <w:rPr>
          <w:rFonts w:ascii="Century Gothic" w:hAnsi="Century Gothic"/>
          <w:lang w:val="es-ES"/>
        </w:rPr>
        <w:t>éste tie</w:t>
      </w:r>
      <w:r w:rsidR="00D63B57">
        <w:rPr>
          <w:rFonts w:ascii="Century Gothic" w:hAnsi="Century Gothic"/>
          <w:lang w:val="es-ES"/>
        </w:rPr>
        <w:t>ne una fecha de estudio y elaboración anterior a la fecha de publicación de la Ley 20.599</w:t>
      </w:r>
      <w:r w:rsidR="00EE7C0F">
        <w:rPr>
          <w:rFonts w:ascii="Century Gothic" w:hAnsi="Century Gothic"/>
          <w:lang w:val="es-ES"/>
        </w:rPr>
        <w:t>, por lo que está en estudio la incorporación de zonas con condiciones especiales</w:t>
      </w:r>
      <w:r w:rsidR="00D63B57">
        <w:rPr>
          <w:rFonts w:ascii="Century Gothic" w:hAnsi="Century Gothic"/>
          <w:lang w:val="es-ES"/>
        </w:rPr>
        <w:t>.</w:t>
      </w:r>
      <w:r w:rsidR="00866F09">
        <w:rPr>
          <w:rFonts w:ascii="Century Gothic" w:hAnsi="Century Gothic"/>
          <w:lang w:val="es-ES"/>
        </w:rPr>
        <w:t xml:space="preserve"> </w:t>
      </w:r>
    </w:p>
    <w:p w:rsidR="0042671A" w:rsidRDefault="0042671A" w:rsidP="00070B28">
      <w:pPr>
        <w:ind w:left="284"/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734F29" w:rsidRDefault="00734F29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EE7C0F" w:rsidRDefault="00E5762F" w:rsidP="00E5762F">
      <w:pPr>
        <w:rPr>
          <w:rFonts w:ascii="Century Gothic" w:hAnsi="Century Gothic"/>
          <w:lang w:val="en-US"/>
        </w:rPr>
      </w:pPr>
      <w:proofErr w:type="gramStart"/>
      <w:r w:rsidRPr="00EE7C0F">
        <w:rPr>
          <w:rFonts w:ascii="Century Gothic" w:hAnsi="Century Gothic"/>
          <w:lang w:val="en-US"/>
        </w:rPr>
        <w:t>c.c.</w:t>
      </w:r>
      <w:proofErr w:type="gramEnd"/>
    </w:p>
    <w:p w:rsidR="00046D28" w:rsidRPr="00EE7C0F" w:rsidRDefault="00963663" w:rsidP="00E5762F">
      <w:pPr>
        <w:rPr>
          <w:rFonts w:ascii="Century Gothic" w:hAnsi="Century Gothic"/>
          <w:lang w:val="en-US"/>
        </w:rPr>
      </w:pPr>
      <w:proofErr w:type="gramStart"/>
      <w:r w:rsidRPr="00EE7C0F">
        <w:rPr>
          <w:rFonts w:ascii="Century Gothic" w:hAnsi="Century Gothic"/>
          <w:lang w:val="en-US"/>
        </w:rPr>
        <w:t>1.-</w:t>
      </w:r>
      <w:proofErr w:type="gramEnd"/>
      <w:r w:rsidRPr="00EE7C0F">
        <w:rPr>
          <w:rFonts w:ascii="Century Gothic" w:hAnsi="Century Gothic"/>
          <w:lang w:val="en-US"/>
        </w:rPr>
        <w:t xml:space="preserve"> Sr. </w:t>
      </w:r>
      <w:r w:rsidR="0042296E" w:rsidRPr="00EE7C0F">
        <w:rPr>
          <w:rFonts w:ascii="Century Gothic" w:hAnsi="Century Gothic"/>
          <w:lang w:val="en-US"/>
        </w:rPr>
        <w:t xml:space="preserve"> Francisco </w:t>
      </w:r>
      <w:proofErr w:type="spellStart"/>
      <w:r w:rsidR="0042296E" w:rsidRPr="00EE7C0F">
        <w:rPr>
          <w:rFonts w:ascii="Century Gothic" w:hAnsi="Century Gothic"/>
          <w:lang w:val="en-US"/>
        </w:rPr>
        <w:t>Sprenger</w:t>
      </w:r>
      <w:proofErr w:type="spellEnd"/>
      <w:r w:rsidR="0042296E" w:rsidRPr="00EE7C0F">
        <w:rPr>
          <w:rFonts w:ascii="Century Gothic" w:hAnsi="Century Gothic"/>
          <w:lang w:val="en-US"/>
        </w:rPr>
        <w:t xml:space="preserve"> A.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9"/>
      <w:footerReference w:type="default" r:id="rId10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38" w:rsidRDefault="00530C38" w:rsidP="004651FB">
      <w:r>
        <w:separator/>
      </w:r>
    </w:p>
  </w:endnote>
  <w:endnote w:type="continuationSeparator" w:id="0">
    <w:p w:rsidR="00530C38" w:rsidRDefault="00530C38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0F537D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38" w:rsidRDefault="00530C38" w:rsidP="004651FB">
      <w:r>
        <w:separator/>
      </w:r>
    </w:p>
  </w:footnote>
  <w:footnote w:type="continuationSeparator" w:id="0">
    <w:p w:rsidR="00530C38" w:rsidRDefault="00530C38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46D28"/>
    <w:rsid w:val="000575BB"/>
    <w:rsid w:val="00063DEB"/>
    <w:rsid w:val="00070B28"/>
    <w:rsid w:val="0008618F"/>
    <w:rsid w:val="000E3B89"/>
    <w:rsid w:val="000F537D"/>
    <w:rsid w:val="00177C0C"/>
    <w:rsid w:val="00181984"/>
    <w:rsid w:val="0018251C"/>
    <w:rsid w:val="001A6A2B"/>
    <w:rsid w:val="001B0E03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2296E"/>
    <w:rsid w:val="0042671A"/>
    <w:rsid w:val="004418C3"/>
    <w:rsid w:val="004651FB"/>
    <w:rsid w:val="004713BB"/>
    <w:rsid w:val="00483BB6"/>
    <w:rsid w:val="00486A1D"/>
    <w:rsid w:val="004907B5"/>
    <w:rsid w:val="004941C5"/>
    <w:rsid w:val="004D30FC"/>
    <w:rsid w:val="004D4A78"/>
    <w:rsid w:val="004E07BF"/>
    <w:rsid w:val="00530C38"/>
    <w:rsid w:val="005618BB"/>
    <w:rsid w:val="005676FC"/>
    <w:rsid w:val="005D2D1A"/>
    <w:rsid w:val="005E7252"/>
    <w:rsid w:val="00605F07"/>
    <w:rsid w:val="0063751D"/>
    <w:rsid w:val="00637536"/>
    <w:rsid w:val="006700E3"/>
    <w:rsid w:val="006A2505"/>
    <w:rsid w:val="006B0ABB"/>
    <w:rsid w:val="006C2CF5"/>
    <w:rsid w:val="006E1128"/>
    <w:rsid w:val="006E7722"/>
    <w:rsid w:val="006F516B"/>
    <w:rsid w:val="0070332B"/>
    <w:rsid w:val="0071107C"/>
    <w:rsid w:val="007267C4"/>
    <w:rsid w:val="00734F29"/>
    <w:rsid w:val="00794BAA"/>
    <w:rsid w:val="00797E53"/>
    <w:rsid w:val="007A1F97"/>
    <w:rsid w:val="00866F09"/>
    <w:rsid w:val="008748BC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E68AF"/>
    <w:rsid w:val="00A124DC"/>
    <w:rsid w:val="00A25507"/>
    <w:rsid w:val="00A37904"/>
    <w:rsid w:val="00A42916"/>
    <w:rsid w:val="00A46D84"/>
    <w:rsid w:val="00A566BF"/>
    <w:rsid w:val="00A701D4"/>
    <w:rsid w:val="00A70F6E"/>
    <w:rsid w:val="00A8259D"/>
    <w:rsid w:val="00AA3CED"/>
    <w:rsid w:val="00AA6896"/>
    <w:rsid w:val="00AD7B8D"/>
    <w:rsid w:val="00AF2CF0"/>
    <w:rsid w:val="00B06796"/>
    <w:rsid w:val="00B31423"/>
    <w:rsid w:val="00B56E4D"/>
    <w:rsid w:val="00B75B14"/>
    <w:rsid w:val="00B96971"/>
    <w:rsid w:val="00B97380"/>
    <w:rsid w:val="00BB4A66"/>
    <w:rsid w:val="00BD719F"/>
    <w:rsid w:val="00C1449F"/>
    <w:rsid w:val="00C35237"/>
    <w:rsid w:val="00CB7D3F"/>
    <w:rsid w:val="00D5610F"/>
    <w:rsid w:val="00D56C1F"/>
    <w:rsid w:val="00D61A30"/>
    <w:rsid w:val="00D63B57"/>
    <w:rsid w:val="00D76EDD"/>
    <w:rsid w:val="00DB6606"/>
    <w:rsid w:val="00DC7614"/>
    <w:rsid w:val="00DF48D4"/>
    <w:rsid w:val="00E25B15"/>
    <w:rsid w:val="00E3084D"/>
    <w:rsid w:val="00E3636A"/>
    <w:rsid w:val="00E5762F"/>
    <w:rsid w:val="00E96737"/>
    <w:rsid w:val="00EB6014"/>
    <w:rsid w:val="00ED153E"/>
    <w:rsid w:val="00EE399F"/>
    <w:rsid w:val="00EE7C0F"/>
    <w:rsid w:val="00EF7DEE"/>
    <w:rsid w:val="00F01F86"/>
    <w:rsid w:val="00F611E7"/>
    <w:rsid w:val="00F612AE"/>
    <w:rsid w:val="00F70593"/>
    <w:rsid w:val="00F85A79"/>
    <w:rsid w:val="00FA22FD"/>
    <w:rsid w:val="00FA529D"/>
    <w:rsid w:val="00F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isneros@entel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prenger@entel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11</cp:revision>
  <cp:lastPrinted>2012-07-27T16:54:00Z</cp:lastPrinted>
  <dcterms:created xsi:type="dcterms:W3CDTF">2012-07-27T14:17:00Z</dcterms:created>
  <dcterms:modified xsi:type="dcterms:W3CDTF">2013-02-26T18:40:00Z</dcterms:modified>
</cp:coreProperties>
</file>